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E287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关于开展本科课程教学大纲修订工作的通知</w:t>
      </w:r>
    </w:p>
    <w:p w14:paraId="3EFDA19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各教学单位：</w:t>
      </w:r>
    </w:p>
    <w:p w14:paraId="1689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程教学大纲是执行本科人才培养方案，实现培养目标的教学指导性文件，是教材编写与选用、教学组织与管理、教学评价与考核的基本依据。为配合学校2023版人才培养方案的实施，促进专业建设与课程建设，推动学校人才培养改革，提升教育教学质量，学校决定开展本科课程教学大纲修订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现将有关事项通知如下：</w:t>
      </w:r>
    </w:p>
    <w:p w14:paraId="6EE588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修订范围</w:t>
      </w:r>
    </w:p>
    <w:p w14:paraId="13BEF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2023版本科人才培养方案中全部课程的教学大纲。</w:t>
      </w:r>
    </w:p>
    <w:p w14:paraId="1DD50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各教学单位负责由本单位开设的所有本科课程教学大纲的修订工作。</w:t>
      </w:r>
    </w:p>
    <w:p w14:paraId="788DC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修订要求</w:t>
      </w:r>
    </w:p>
    <w:p w14:paraId="31D65D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符合专业培养方案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按照“四新”建设要求，贯彻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OBE教育理念，</w:t>
      </w:r>
      <w:r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根据学校办学定位、</w:t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>专业人才培养目标和毕业要求设定课程目标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。根据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课程目标安排课程内容、设计教学方法、设定学习成果、明确考核方式，明确课程对人才培养目标、要求的有效支撑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。体现以学生为中心的思想，激发学生学习兴趣，力求具有对课程教学的实质性指导作用。</w:t>
      </w:r>
    </w:p>
    <w:p w14:paraId="59B82B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强化课程思政育人功能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要切实贯彻落实《高等学校课程思政建设指导纲要》要求，提炼专业课程中蕴含的思政教育、思维方法和价值理念，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将课程思政有机融入课堂教学建设全过程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，达到润物无声的育人效果。</w:t>
      </w:r>
    </w:p>
    <w:p w14:paraId="1AFBAA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对标“两性一度”要求，更新课程内容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对标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“高阶性、创新性、挑战度”要求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聚焦“四新”建设，及时将学科、专业、技术、行业、产业最新发展成果引入课堂，注重吸纳各级教改项目、一流课程、课程思政示范课程等教学改革研究成果。避免过时内容和低水平重复，推动课程内容迭代更新，保证培养目标达成。</w:t>
      </w:r>
    </w:p>
    <w:p w14:paraId="29B30A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注重学生创新精神与实践能力的培养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实践（实验、实习）课程教学大纲要坚持理论与实践并重，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强化学生实践操作能力、分析和解决实际问题能力的培养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，围绕相关专业执业资格考试要求和岗位胜任力需求，充分利用现有设备和条件，科学、合理地开设实践（实验、实习）教学项目，确保实践（实验、实习）课程教学大纲的先进性、科学性和实用性。</w:t>
      </w:r>
    </w:p>
    <w:p w14:paraId="4BB216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强化过程考核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。突出课程教学的过程管理，把握课程评价的导向性，科学设计课程评价标准。在教学大纲中要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明确课程目标达成的评价方式及评价标准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，要求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采用多元化过程考核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  <w:t>过程性考核比例原则上不少于40%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24FFAA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科学选用教材。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注重优秀教材和参考资料的选用。优先选用“马工程教材”和近三年来国家出版的优秀教材、规划教材，要讲好用好马工程重点教材，推进教材内容进教案课件、进考试考核；为学生的自主学习和研究性学习指定有效的文献资料；实验教材配套齐全，满足教学的需要。</w:t>
      </w:r>
    </w:p>
    <w:p w14:paraId="1BFB65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工作程序及要求</w:t>
      </w:r>
    </w:p>
    <w:p w14:paraId="1A23687C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修订教学大纲是一项重要的教学基本建设工作，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本次修订由开课单位负责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，请各单位务必高度重视、认真组织，并对教学大纲进行严格审查，学院党委和教学指导委员会要对教学大纲的思政要素严格把关，保证高质量高效率地完成此项重要工作。</w:t>
      </w:r>
    </w:p>
    <w:p w14:paraId="49EC1112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教学大纲制定的基本程序为制定人制定、审定人审核后，由各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基层教学组织集体讨论和完善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学院教学指导委员会审查，学院批准后实施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。参与教学大纲制定的教师应具有相关课程丰富的教学经验，大纲审定人一般应具备高级专业技术职务。各单位应将大纲修订与教学组织模式创新相对接，以修订教学大纲为契机，全面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建立课程教学团队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，共同研讨、集体备课、共同开展教学研究。</w:t>
      </w:r>
    </w:p>
    <w:p w14:paraId="409D0A1B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课程教学大纲要紧扣各专业培养目标和毕业要求，与课程编号、课程名称、课程性质、学时数和学分数等信息相一致。同一课程不同学时且教学内容有较大差异的；不同专业开设有同名的课程，但教学要求、学分设置和课时量不同的，都应分别修订教学大纲。</w:t>
      </w:r>
    </w:p>
    <w:p w14:paraId="79BB5429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4、课程教学大纲格式和内容要力求规范，语言文字简明扼要，术语或概念严谨准确，内容表述层次清晰，重点难点突出，序号、计量单位、标点符号等规范使用。课程教学大纲模板见附件。</w:t>
      </w:r>
    </w:p>
    <w:p w14:paraId="230290B3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各单位应进一步强化教学大纲执行的严肃性，教学大纲一经制定，不得随意改动。确需调整的，应严格履行审批手续，由任课教师提出申请，专业负责人同意后，报院领导审核、备案，同时将改动后的教学大纲上报教务处备案后方可生效执行。</w:t>
      </w:r>
    </w:p>
    <w:p w14:paraId="0499FE3D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四、材料报送要求</w:t>
      </w:r>
    </w:p>
    <w:p w14:paraId="1416E56D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次制定（修订）教学大纲的体例和格式统一、严格按照附件提供的格式进行。教学大纲的电子文档格式严格按统一的标准范式，页面设置为A4纸，上边距2.5cm，下边距2.5cm，左边距2.8cm，右边距2.6cm；正文部分（不要超过页边距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标题为黑体，段前0.5行、段后0.5行、最小值0磅；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正文的中文文字为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宋体，英文和数字为半角Times New Roman体，行间距为固定值22磅，标准字间距，正文字号统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一为小四号。</w:t>
      </w:r>
    </w:p>
    <w:p w14:paraId="547E5335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请各单位将审定的课程教学大纲汇总，并于2024年9月30日前将电子版（word文档）统一发送至邮箱：XXX，每门课程大纲以“课程编号+课程名称”命名，文件夹压缩打包以“XX单位课程教学大纲”命名。</w:t>
      </w:r>
    </w:p>
    <w:p w14:paraId="28E0E9C5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教务处组织专家对各单位提交的大纲进行审查并反馈审查意见，全部课程教学大纲通过审查后由各学院将课程教学大纲按照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的格式编印装订成册备查，并以适当方式向学生公布。</w:t>
      </w:r>
    </w:p>
    <w:p w14:paraId="3F57BA97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4EDB597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719B1AF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教务处</w:t>
      </w:r>
    </w:p>
    <w:p w14:paraId="0C0DBACC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2024年8月25日</w:t>
      </w:r>
    </w:p>
    <w:p w14:paraId="226E3BAD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A88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EF496"/>
    <w:multiLevelType w:val="singleLevel"/>
    <w:tmpl w:val="8C0EF4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A0ABB8"/>
    <w:multiLevelType w:val="singleLevel"/>
    <w:tmpl w:val="FEA0AB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mQ4YTc5OTc4MzJmM2I5ODQwZTIwZWZlNTlmZTAifQ=="/>
  </w:docVars>
  <w:rsids>
    <w:rsidRoot w:val="602158CE"/>
    <w:rsid w:val="14A27776"/>
    <w:rsid w:val="368F35F7"/>
    <w:rsid w:val="6021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1999</Characters>
  <Lines>0</Lines>
  <Paragraphs>0</Paragraphs>
  <TotalTime>11</TotalTime>
  <ScaleCrop>false</ScaleCrop>
  <LinksUpToDate>false</LinksUpToDate>
  <CharactersWithSpaces>2001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2024-08-24T12:00:00Z</dcterms:created>
  <dc:creator>金梓</dc:creator>
  <cp:lastModifiedBy>Administrator</cp:lastModifiedBy>
  <dcterms:modified xsi:type="dcterms:W3CDTF">2024-08-25T01:47:47Z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016E11D11D0E4678A36216E8EB2F0D8E_11</vt:lpwstr>
  </property>
</Properties>
</file>