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kern w:val="0"/>
          <w:szCs w:val="21"/>
        </w:rPr>
      </w:pPr>
      <w:r>
        <w:rPr>
          <w:rFonts w:hint="eastAsia" w:ascii="宋体" w:hAnsi="宋体" w:cs="宋体"/>
          <w:kern w:val="0"/>
          <w:szCs w:val="21"/>
        </w:rPr>
        <w:drawing>
          <wp:inline distT="0" distB="0" distL="114300" distR="114300">
            <wp:extent cx="5542915" cy="762000"/>
            <wp:effectExtent l="0" t="0" r="635" b="0"/>
            <wp:docPr id="1" name="图片 1" descr="泉州信息工程学院教务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泉州信息工程学院教务处"/>
                    <pic:cNvPicPr>
                      <a:picLocks noChangeAspect="1"/>
                    </pic:cNvPicPr>
                  </pic:nvPicPr>
                  <pic:blipFill>
                    <a:blip r:embed="rId10"/>
                    <a:stretch>
                      <a:fillRect/>
                    </a:stretch>
                  </pic:blipFill>
                  <pic:spPr>
                    <a:xfrm>
                      <a:off x="0" y="0"/>
                      <a:ext cx="5542915" cy="762000"/>
                    </a:xfrm>
                    <a:prstGeom prst="rect">
                      <a:avLst/>
                    </a:prstGeom>
                    <a:noFill/>
                    <a:ln>
                      <a:noFill/>
                    </a:ln>
                  </pic:spPr>
                </pic:pic>
              </a:graphicData>
            </a:graphic>
          </wp:inline>
        </w:drawing>
      </w:r>
    </w:p>
    <w:p>
      <w:pPr>
        <w:jc w:val="center"/>
        <w:rPr>
          <w:rFonts w:hint="eastAsia" w:ascii="宋体" w:hAnsi="宋体" w:cs="宋体"/>
          <w:kern w:val="0"/>
          <w:szCs w:val="21"/>
        </w:rPr>
      </w:pPr>
      <w:r>
        <w:rPr>
          <w:rFonts w:hint="eastAsia" w:ascii="仿宋" w:hAnsi="仿宋" w:eastAsia="仿宋" w:cs="仿宋"/>
          <w:sz w:val="32"/>
          <w:szCs w:val="40"/>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59055</wp:posOffset>
                </wp:positionV>
                <wp:extent cx="5800725" cy="0"/>
                <wp:effectExtent l="0" t="28575" r="9525" b="28575"/>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4.65pt;height:0pt;width:456.75pt;z-index:251660288;mso-width-relative:page;mso-height-relative:page;" filled="f" stroked="t" coordsize="21600,21600" o:gfxdata="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O7waj0wAAAAcBAAAPAAAAAAAAAAEAIAAAACIAAABkcnMvZG93bnJldi54bWxQ&#10;SwECFAAUAAAACACHTuJAHHSqbPwBAADrAwAADgAAAAAAAAABACAAAAAiAQAAZHJzL2Uyb0RvYy54&#10;bWxQSwUGAAAAAAYABgBZAQAAkAUAAAAA&#10;">
                <v:fill on="f" focussize="0,0"/>
                <v:stroke weight="4.5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Theme="minorEastAsia" w:hAnsiTheme="minorEastAsia"/>
          <w:b/>
          <w:color w:val="000000" w:themeColor="text1"/>
          <w:sz w:val="28"/>
          <w:szCs w:val="28"/>
          <w:shd w:val="clear" w:color="auto" w:fill="FFFFFF"/>
          <w14:textFill>
            <w14:solidFill>
              <w14:schemeClr w14:val="tx1"/>
            </w14:solidFill>
          </w14:textFill>
        </w:rPr>
      </w:pPr>
      <w:r>
        <w:rPr>
          <w:rFonts w:hint="eastAsia" w:ascii="仿宋" w:hAnsi="仿宋" w:eastAsia="仿宋" w:cs="仿宋"/>
          <w:sz w:val="32"/>
          <w:szCs w:val="40"/>
        </w:rPr>
        <w:t>泉信院教函〔20</w:t>
      </w:r>
      <w:r>
        <w:rPr>
          <w:rFonts w:hint="eastAsia" w:ascii="仿宋" w:hAnsi="仿宋" w:eastAsia="仿宋" w:cs="仿宋"/>
          <w:sz w:val="32"/>
          <w:szCs w:val="40"/>
          <w:lang w:val="en-US" w:eastAsia="zh-CN"/>
        </w:rPr>
        <w:t>24</w:t>
      </w:r>
      <w:r>
        <w:rPr>
          <w:rFonts w:hint="eastAsia" w:ascii="仿宋" w:hAnsi="仿宋" w:eastAsia="仿宋" w:cs="仿宋"/>
          <w:sz w:val="32"/>
          <w:szCs w:val="40"/>
        </w:rPr>
        <w:t>〕</w:t>
      </w:r>
      <w:r>
        <w:rPr>
          <w:rFonts w:hint="eastAsia" w:ascii="仿宋" w:hAnsi="仿宋" w:eastAsia="仿宋" w:cs="仿宋"/>
          <w:sz w:val="32"/>
          <w:szCs w:val="40"/>
          <w:lang w:val="en-US" w:eastAsia="zh-CN"/>
        </w:rPr>
        <w:t>13</w:t>
      </w:r>
      <w:r>
        <w:rPr>
          <w:rFonts w:hint="eastAsia" w:ascii="仿宋" w:hAnsi="仿宋" w:eastAsia="仿宋" w:cs="仿宋"/>
          <w:sz w:val="32"/>
          <w:szCs w:val="40"/>
        </w:rPr>
        <w:t>号</w:t>
      </w:r>
    </w:p>
    <w:p>
      <w:pPr>
        <w:jc w:val="center"/>
        <w:rPr>
          <w:rFonts w:hint="eastAsia" w:ascii="黑体" w:hAnsi="黑体" w:eastAsia="黑体" w:cs="黑体"/>
          <w:sz w:val="36"/>
          <w:szCs w:val="36"/>
        </w:rPr>
      </w:pPr>
      <w:r>
        <w:rPr>
          <w:rFonts w:hint="eastAsia" w:ascii="黑体" w:hAnsi="黑体" w:eastAsia="黑体" w:cs="黑体"/>
          <w:sz w:val="36"/>
          <w:szCs w:val="36"/>
        </w:rPr>
        <w:t>关于做好2024年春季学期开学教学准备工作的通知</w:t>
      </w:r>
    </w:p>
    <w:p>
      <w:pPr>
        <w:rPr>
          <w:rFonts w:asciiTheme="minorEastAsia" w:hAnsiTheme="minorEastAsia"/>
          <w:color w:val="000000" w:themeColor="text1"/>
          <w:sz w:val="28"/>
          <w:szCs w:val="28"/>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各教学单位、全体师生：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为确保2024年春季学期教学工作顺利开展，结合我校教学实际，现就本学期学生开学教学准备工作通知如下：</w:t>
      </w:r>
    </w:p>
    <w:p>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2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一、教学时间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按照学校工作安排，本学期教学从2024年2月26日正式上课至6月28日，共18周。</w:t>
      </w:r>
    </w:p>
    <w:p>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2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二、做好开学前教学各项准备工作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（一）上好开学第一课。请各教学单位认真组织教师教学工作，确保每位教师充分准备，以最佳状态投入到新学期教学工作中，上好“开学第一课”。具体要求如下：</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落实授课教师是否已经到位，尤其要关注首次踏上泉信讲台的教师。如不能准时到位的请相关教学单位及时提出补救措施，并报教务处备案。开学第一周若无特殊情况，不得调课。如确需调课，请相关教学单位签署意见后报教务处审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2.各学院分管教学的领导会同教学秘书及时提醒新学期首日有课的教师，带齐教学资料，提前到授课教室，再次检查、调试多媒体设备，保证教学顺利开展。</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3.进一步完善学校、学院领导开学第一天听课、巡课制度。学校领导的听课由质管处协同教务处安排，学院领导的听课由各学院自行安排，各教学单位将学院领导听课的安排汇总表2月25日前报教务处（</w:t>
      </w:r>
      <w:r>
        <w:rPr>
          <w:rFonts w:hint="eastAsia" w:ascii="仿宋" w:hAnsi="仿宋" w:eastAsia="仿宋" w:cs="仿宋"/>
          <w:color w:val="000000" w:themeColor="text1"/>
          <w:sz w:val="32"/>
          <w:szCs w:val="32"/>
          <w:lang w:val="en-US" w:eastAsia="zh-CN"/>
          <w14:textFill>
            <w14:solidFill>
              <w14:schemeClr w14:val="tx1"/>
            </w14:solidFill>
          </w14:textFill>
        </w:rPr>
        <w:t>见</w:t>
      </w:r>
      <w:r>
        <w:rPr>
          <w:rFonts w:hint="eastAsia" w:ascii="仿宋" w:hAnsi="仿宋" w:eastAsia="仿宋" w:cs="仿宋"/>
          <w:color w:val="000000" w:themeColor="text1"/>
          <w:sz w:val="32"/>
          <w:szCs w:val="32"/>
          <w14:textFill>
            <w14:solidFill>
              <w14:schemeClr w14:val="tx1"/>
            </w14:solidFill>
          </w14:textFill>
        </w:rPr>
        <w:t>附件1）。成立学校层面开学第一课巡查组，巡查开学第一课开课情况，及时通报巡查中发现的问题。联系人：上官朝阳（电话：13788827834）</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注重师德师风。各教学单位要引导广大教师要从第一节课起，始终保持有明确的教学目标，端正的教学态度，良好的教学状态，高尚的道德风范，以身作则，做学生锤炼品格的引路人、学习知识的引路人、创新思维的引路人、奉献祖国的引路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做好课堂教学准备工作。任课教师应充分做好各项教学准备工作，以良好的精神面貌迎接2024年教学工作。鼓励每位教师根据新质生产力发展和“新工科”“新文科”的建设要求，更新教学理念、优化教学内容、改进教学方法，努力提高教学质量和教学水平。</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及时掌握师生返校情况。各教学单位在师生返校后，及时统计学生返校、任课教师报到情况，准确了解课程开设情况，如存在本学期应开课程不能如期开设的情况，教学任务承担单位需在开学一周内提出解决方案，并填写附件2《2024年春季学期未能如期开设课程统计表》报教务处按相关程序处理。联系人：上官朝阳（电话：13788827834）。</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（四）核查师生上课课表。教学单位教务相关负责人须通知师生及时通过“教务系统”查看、确认本学期本人课表。各教学单位务必与第一周，特别是第一天有教学任务的教师进行联系和确认。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统计上学期成绩提交情况。各开课单位须在2月26日前汇总上学期各课程成绩单的提交情况。未能提交成绩的课程需要作缘由详细说明，注明计划完成时间，并填写《2023年秋季学期未按时提交成绩情况说明》（</w:t>
      </w:r>
      <w:r>
        <w:rPr>
          <w:rFonts w:hint="eastAsia" w:ascii="仿宋" w:hAnsi="仿宋" w:eastAsia="仿宋" w:cs="仿宋"/>
          <w:color w:val="000000" w:themeColor="text1"/>
          <w:sz w:val="32"/>
          <w:szCs w:val="32"/>
          <w:lang w:val="en-US" w:eastAsia="zh-CN"/>
          <w14:textFill>
            <w14:solidFill>
              <w14:schemeClr w14:val="tx1"/>
            </w14:solidFill>
          </w14:textFill>
        </w:rPr>
        <w:t>见</w:t>
      </w:r>
      <w:r>
        <w:rPr>
          <w:rFonts w:hint="eastAsia" w:ascii="仿宋" w:hAnsi="仿宋" w:eastAsia="仿宋" w:cs="仿宋"/>
          <w:color w:val="000000" w:themeColor="text1"/>
          <w:sz w:val="32"/>
          <w:szCs w:val="32"/>
          <w14:textFill>
            <w14:solidFill>
              <w14:schemeClr w14:val="tx1"/>
            </w14:solidFill>
          </w14:textFill>
        </w:rPr>
        <w:t>附件3），由教学院长签字盖章后提交教务处。各教学单位应自行检查教学档案的提交与归档情况，保质保量完成教学档案的收集与整理。联系人：黄春才（电话：13799530068）。</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落实学籍异动通知。学生因各种原因所在班级有异动的，返校当天（2月24、25日），携带身份证或学生证原件，到所在二级教学单位教学秘书处正式报到，履行相关手续，并协同教学秘书在一周内做好课表调整、学分认定等工作。联系人：张冰兰（电话：17606039891）。</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做好补（缓）考相关工作。各教学单位要及时联系2023-2024学年有不及格课程需要补考及特殊情况需要缓考的学生，了解学生的复习情况，及时帮助学生解决学习中的困难。卷面考试补（缓）考统排时间初定为第2周周六、周日；非卷面考试补考（缓）时间为3月8日前，具体由相关教学单位自行安排（补考方式报教务处备案）。请各教学单位及时通知到相关学生，并做好考试准备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八）开展学生学业预警工作。在上学期课程考核工作全部完成后，各学院要对学生的学习情况进行统计分析，对于受到学业预警的学生，相关教学单位需提出学业帮扶措施。需要重修的学生提前告知预警，帮助学生及时调整课程。请特别关注2020级及2022级专升本学生修业情况不足培养方案规定学分的应及时重修课程。学业预警工作的具体安排将另行通知。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（九）各教学单位需再次检查确认学生教材发放情况。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2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三、做好教学工作安排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严格执行作息时间。每一位教师要坚决做到上课不迟到、不提前下课、不随意调停课、不请别人代课。若因不可抗拒的原因导致无法上课，确需他人代为授课者，由任课教师提前一周提出申请，由教学单位提出意见后再报教务处审批。本学期作息时间表请查看教务处官网。</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（二）严格执行教授上课制度。因公务或个人原因在本学期不能为本科生授课的教授须提交相关说明报教务处备案，联系人：王秋婷（电话：13505077042）。</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组织好校内实验、实训、上机等教学实践环节。各实验教学单位应提前做好实验教学准备工作，完成实验室安全与环境检查、教学任务安排、实验设备及实验材料准备等工作，确保实验教学活动有序开展。同时，应加强实验课堂教学管理，落实实验室人员进出登记台账制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（四）有序开展校外实习、实训等教学实践环节。各二级教学单位根据专业人才培养方案，结合学生实际情况，优化实习实训工作方案，保证实习实训时长，按时有序、按时、高质地完成学生实习实训工作。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2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四、近期需重点关注的专项工作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（一）国家一流课程评审的跟踪工作。</w:t>
      </w:r>
      <w:bookmarkStart w:id="0" w:name="_GoBack"/>
      <w:bookmarkEnd w:id="0"/>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（二）省教学成果奖的组织、论证、修改及申报工作。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（三）省教学竞赛的组织工作。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（四）省级规划教材的申报。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二级学院（中心）领导听课安排汇总表</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1478" w:firstLineChars="46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2024年秋季学期未能如期开设课程统计表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1478" w:firstLineChars="46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2023年秋季学期未按时提交成绩情况说明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1478" w:firstLineChars="462"/>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1478" w:firstLineChars="462"/>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righ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泉州信息工程学院</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教务处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jc w:val="righ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2024年2月</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20" w:lineRule="exact"/>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jc w:val="both"/>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附件1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p>
    <w:p>
      <w:pPr>
        <w:pStyle w:val="6"/>
        <w:shd w:val="clear" w:color="auto" w:fill="FFFFFF"/>
        <w:spacing w:before="0" w:beforeAutospacing="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二级学院（中心）领导听课安排汇总表</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005"/>
        <w:gridCol w:w="1005"/>
        <w:gridCol w:w="1006"/>
        <w:gridCol w:w="1005"/>
        <w:gridCol w:w="1006"/>
        <w:gridCol w:w="1005"/>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92" w:type="dxa"/>
            <w:noWrap/>
          </w:tcPr>
          <w:p>
            <w:pPr>
              <w:widowControl/>
              <w:jc w:val="center"/>
              <w:rPr>
                <w:rFonts w:ascii="宋体" w:hAnsi="宋体" w:eastAsia="宋体" w:cs="宋体"/>
                <w:kern w:val="0"/>
                <w:szCs w:val="21"/>
              </w:rPr>
            </w:pPr>
            <w:r>
              <w:rPr>
                <w:rFonts w:hint="eastAsia" w:ascii="宋体" w:hAnsi="宋体" w:eastAsia="宋体" w:cs="宋体"/>
                <w:kern w:val="0"/>
                <w:szCs w:val="21"/>
              </w:rPr>
              <w:t>学院(中心）名称</w:t>
            </w:r>
          </w:p>
        </w:tc>
        <w:tc>
          <w:tcPr>
            <w:tcW w:w="1005" w:type="dxa"/>
            <w:noWrap/>
          </w:tcPr>
          <w:p>
            <w:pPr>
              <w:widowControl/>
              <w:jc w:val="center"/>
              <w:rPr>
                <w:rFonts w:hint="eastAsia" w:ascii="宋体" w:hAnsi="宋体" w:eastAsia="宋体" w:cs="宋体"/>
                <w:kern w:val="0"/>
                <w:szCs w:val="21"/>
              </w:rPr>
            </w:pPr>
            <w:r>
              <w:rPr>
                <w:rFonts w:hint="eastAsia" w:ascii="宋体" w:hAnsi="宋体" w:eastAsia="宋体" w:cs="宋体"/>
                <w:kern w:val="0"/>
                <w:szCs w:val="21"/>
              </w:rPr>
              <w:t>听课</w:t>
            </w:r>
          </w:p>
          <w:p>
            <w:pPr>
              <w:widowControl/>
              <w:jc w:val="center"/>
              <w:rPr>
                <w:rFonts w:ascii="宋体" w:hAnsi="宋体" w:eastAsia="宋体" w:cs="宋体"/>
                <w:kern w:val="0"/>
                <w:szCs w:val="21"/>
              </w:rPr>
            </w:pPr>
            <w:r>
              <w:rPr>
                <w:rFonts w:hint="eastAsia" w:ascii="宋体" w:hAnsi="宋体" w:eastAsia="宋体" w:cs="宋体"/>
                <w:kern w:val="0"/>
                <w:szCs w:val="21"/>
              </w:rPr>
              <w:t>领导</w:t>
            </w:r>
          </w:p>
        </w:tc>
        <w:tc>
          <w:tcPr>
            <w:tcW w:w="1005" w:type="dxa"/>
            <w:noWrap/>
          </w:tcPr>
          <w:p>
            <w:pPr>
              <w:widowControl/>
              <w:jc w:val="center"/>
              <w:rPr>
                <w:rFonts w:hint="eastAsia" w:ascii="宋体" w:hAnsi="宋体" w:eastAsia="宋体" w:cs="宋体"/>
                <w:kern w:val="0"/>
                <w:szCs w:val="21"/>
              </w:rPr>
            </w:pPr>
            <w:r>
              <w:rPr>
                <w:rFonts w:hint="eastAsia" w:ascii="宋体" w:hAnsi="宋体" w:eastAsia="宋体" w:cs="宋体"/>
                <w:kern w:val="0"/>
                <w:szCs w:val="21"/>
              </w:rPr>
              <w:t>听课</w:t>
            </w:r>
          </w:p>
          <w:p>
            <w:pPr>
              <w:widowControl/>
              <w:jc w:val="center"/>
              <w:rPr>
                <w:rFonts w:ascii="宋体" w:hAnsi="宋体" w:eastAsia="宋体" w:cs="宋体"/>
                <w:kern w:val="0"/>
                <w:szCs w:val="21"/>
              </w:rPr>
            </w:pPr>
            <w:r>
              <w:rPr>
                <w:rFonts w:hint="eastAsia" w:ascii="宋体" w:hAnsi="宋体" w:eastAsia="宋体" w:cs="宋体"/>
                <w:kern w:val="0"/>
                <w:szCs w:val="21"/>
              </w:rPr>
              <w:t>时间</w:t>
            </w:r>
          </w:p>
        </w:tc>
        <w:tc>
          <w:tcPr>
            <w:tcW w:w="1006" w:type="dxa"/>
            <w:noWrap/>
          </w:tcPr>
          <w:p>
            <w:pPr>
              <w:widowControl/>
              <w:jc w:val="center"/>
              <w:rPr>
                <w:rFonts w:hint="eastAsia" w:ascii="宋体" w:hAnsi="宋体" w:eastAsia="宋体" w:cs="宋体"/>
                <w:kern w:val="0"/>
                <w:szCs w:val="21"/>
              </w:rPr>
            </w:pPr>
            <w:r>
              <w:rPr>
                <w:rFonts w:hint="eastAsia" w:ascii="宋体" w:hAnsi="宋体" w:eastAsia="宋体" w:cs="宋体"/>
                <w:kern w:val="0"/>
                <w:szCs w:val="21"/>
              </w:rPr>
              <w:t>听课</w:t>
            </w:r>
          </w:p>
          <w:p>
            <w:pPr>
              <w:widowControl/>
              <w:jc w:val="center"/>
              <w:rPr>
                <w:rFonts w:ascii="宋体" w:hAnsi="宋体" w:eastAsia="宋体" w:cs="宋体"/>
                <w:kern w:val="0"/>
                <w:szCs w:val="21"/>
              </w:rPr>
            </w:pPr>
            <w:r>
              <w:rPr>
                <w:rFonts w:hint="eastAsia" w:ascii="宋体" w:hAnsi="宋体" w:eastAsia="宋体" w:cs="宋体"/>
                <w:kern w:val="0"/>
                <w:szCs w:val="21"/>
              </w:rPr>
              <w:t>节次</w:t>
            </w:r>
          </w:p>
        </w:tc>
        <w:tc>
          <w:tcPr>
            <w:tcW w:w="1005" w:type="dxa"/>
            <w:noWrap/>
          </w:tcPr>
          <w:p>
            <w:pPr>
              <w:widowControl/>
              <w:jc w:val="center"/>
              <w:rPr>
                <w:rFonts w:hint="eastAsia" w:ascii="宋体" w:hAnsi="宋体" w:eastAsia="宋体" w:cs="宋体"/>
                <w:kern w:val="0"/>
                <w:szCs w:val="21"/>
              </w:rPr>
            </w:pPr>
            <w:r>
              <w:rPr>
                <w:rFonts w:hint="eastAsia" w:ascii="宋体" w:hAnsi="宋体" w:eastAsia="宋体" w:cs="宋体"/>
                <w:kern w:val="0"/>
                <w:szCs w:val="21"/>
              </w:rPr>
              <w:t>课程</w:t>
            </w:r>
          </w:p>
          <w:p>
            <w:pPr>
              <w:widowControl/>
              <w:jc w:val="center"/>
              <w:rPr>
                <w:rFonts w:ascii="宋体" w:hAnsi="宋体" w:eastAsia="宋体" w:cs="宋体"/>
                <w:kern w:val="0"/>
                <w:szCs w:val="21"/>
              </w:rPr>
            </w:pPr>
            <w:r>
              <w:rPr>
                <w:rFonts w:hint="eastAsia" w:ascii="宋体" w:hAnsi="宋体" w:eastAsia="宋体" w:cs="宋体"/>
                <w:kern w:val="0"/>
                <w:szCs w:val="21"/>
              </w:rPr>
              <w:t>名称</w:t>
            </w:r>
          </w:p>
        </w:tc>
        <w:tc>
          <w:tcPr>
            <w:tcW w:w="1006" w:type="dxa"/>
            <w:noWrap/>
          </w:tcPr>
          <w:p>
            <w:pPr>
              <w:widowControl/>
              <w:jc w:val="center"/>
              <w:rPr>
                <w:rFonts w:hint="eastAsia" w:ascii="宋体" w:hAnsi="宋体" w:eastAsia="宋体" w:cs="宋体"/>
                <w:kern w:val="0"/>
                <w:szCs w:val="21"/>
              </w:rPr>
            </w:pPr>
            <w:r>
              <w:rPr>
                <w:rFonts w:hint="eastAsia" w:ascii="宋体" w:hAnsi="宋体" w:eastAsia="宋体" w:cs="宋体"/>
                <w:kern w:val="0"/>
                <w:szCs w:val="21"/>
              </w:rPr>
              <w:t>班级</w:t>
            </w:r>
          </w:p>
          <w:p>
            <w:pPr>
              <w:widowControl/>
              <w:jc w:val="center"/>
              <w:rPr>
                <w:rFonts w:ascii="宋体" w:hAnsi="宋体" w:eastAsia="宋体" w:cs="宋体"/>
                <w:kern w:val="0"/>
                <w:szCs w:val="21"/>
              </w:rPr>
            </w:pPr>
            <w:r>
              <w:rPr>
                <w:rFonts w:hint="eastAsia" w:ascii="宋体" w:hAnsi="宋体" w:eastAsia="宋体" w:cs="宋体"/>
                <w:kern w:val="0"/>
                <w:szCs w:val="21"/>
              </w:rPr>
              <w:t>名称</w:t>
            </w:r>
          </w:p>
        </w:tc>
        <w:tc>
          <w:tcPr>
            <w:tcW w:w="1005" w:type="dxa"/>
            <w:noWrap/>
          </w:tcPr>
          <w:p>
            <w:pPr>
              <w:widowControl/>
              <w:jc w:val="center"/>
              <w:rPr>
                <w:rFonts w:hint="eastAsia" w:ascii="宋体" w:hAnsi="宋体" w:eastAsia="宋体" w:cs="宋体"/>
                <w:kern w:val="0"/>
                <w:szCs w:val="21"/>
              </w:rPr>
            </w:pPr>
            <w:r>
              <w:rPr>
                <w:rFonts w:hint="eastAsia" w:ascii="宋体" w:hAnsi="宋体" w:eastAsia="宋体" w:cs="宋体"/>
                <w:kern w:val="0"/>
                <w:szCs w:val="21"/>
              </w:rPr>
              <w:t>授课</w:t>
            </w:r>
          </w:p>
          <w:p>
            <w:pPr>
              <w:widowControl/>
              <w:jc w:val="center"/>
              <w:rPr>
                <w:rFonts w:ascii="宋体" w:hAnsi="宋体" w:eastAsia="宋体" w:cs="宋体"/>
                <w:kern w:val="0"/>
                <w:szCs w:val="21"/>
              </w:rPr>
            </w:pPr>
            <w:r>
              <w:rPr>
                <w:rFonts w:hint="eastAsia" w:ascii="宋体" w:hAnsi="宋体" w:eastAsia="宋体" w:cs="宋体"/>
                <w:kern w:val="0"/>
                <w:szCs w:val="21"/>
              </w:rPr>
              <w:t>教师</w:t>
            </w:r>
          </w:p>
        </w:tc>
        <w:tc>
          <w:tcPr>
            <w:tcW w:w="1006" w:type="dxa"/>
            <w:noWrap/>
          </w:tcPr>
          <w:p>
            <w:pPr>
              <w:widowControl/>
              <w:jc w:val="center"/>
              <w:rPr>
                <w:rFonts w:hint="eastAsia" w:ascii="宋体" w:hAnsi="宋体" w:eastAsia="宋体" w:cs="宋体"/>
                <w:kern w:val="0"/>
                <w:szCs w:val="21"/>
              </w:rPr>
            </w:pPr>
            <w:r>
              <w:rPr>
                <w:rFonts w:hint="eastAsia" w:ascii="宋体" w:hAnsi="宋体" w:eastAsia="宋体" w:cs="宋体"/>
                <w:kern w:val="0"/>
                <w:szCs w:val="21"/>
              </w:rPr>
              <w:t>授课</w:t>
            </w:r>
          </w:p>
          <w:p>
            <w:pPr>
              <w:widowControl/>
              <w:jc w:val="center"/>
              <w:rPr>
                <w:rFonts w:ascii="宋体" w:hAnsi="宋体" w:eastAsia="宋体" w:cs="宋体"/>
                <w:kern w:val="0"/>
                <w:szCs w:val="21"/>
              </w:rPr>
            </w:pPr>
            <w:r>
              <w:rPr>
                <w:rFonts w:hint="eastAsia" w:ascii="宋体" w:hAnsi="宋体" w:eastAsia="宋体" w:cs="宋体"/>
                <w:kern w:val="0"/>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92" w:type="dxa"/>
            <w:noWrap/>
          </w:tcPr>
          <w:p>
            <w:pPr>
              <w:widowControl/>
              <w:jc w:val="center"/>
              <w:rPr>
                <w:rFonts w:ascii="宋体" w:hAnsi="宋体" w:eastAsia="宋体" w:cs="宋体"/>
                <w:kern w:val="0"/>
                <w:szCs w:val="21"/>
              </w:rPr>
            </w:pPr>
            <w:r>
              <w:rPr>
                <w:rFonts w:hint="eastAsia" w:ascii="宋体" w:hAnsi="宋体" w:eastAsia="宋体" w:cs="宋体"/>
                <w:kern w:val="0"/>
                <w:szCs w:val="21"/>
              </w:rPr>
              <w:t>例</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汪XX</w:t>
            </w:r>
          </w:p>
        </w:tc>
        <w:tc>
          <w:tcPr>
            <w:tcW w:w="1005" w:type="dxa"/>
            <w:noWrap/>
          </w:tcPr>
          <w:p>
            <w:pPr>
              <w:widowControl/>
              <w:jc w:val="center"/>
              <w:rPr>
                <w:rFonts w:ascii="宋体" w:hAnsi="宋体" w:eastAsia="宋体" w:cs="宋体"/>
                <w:kern w:val="0"/>
                <w:szCs w:val="21"/>
              </w:rPr>
            </w:pP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第1节</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数字电路</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2023电子信息工程1班</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张xx</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JB302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92"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92"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92"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92"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5"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006" w:type="dxa"/>
            <w:noWrap/>
          </w:tcPr>
          <w:p>
            <w:pPr>
              <w:widowControl/>
              <w:jc w:val="center"/>
              <w:rPr>
                <w:rFonts w:ascii="宋体" w:hAnsi="宋体" w:eastAsia="宋体" w:cs="宋体"/>
                <w:kern w:val="0"/>
                <w:szCs w:val="21"/>
              </w:rPr>
            </w:pPr>
            <w:r>
              <w:rPr>
                <w:rFonts w:hint="eastAsia" w:ascii="宋体" w:hAnsi="宋体" w:eastAsia="宋体" w:cs="宋体"/>
                <w:kern w:val="0"/>
                <w:szCs w:val="21"/>
              </w:rPr>
              <w:t>　</w:t>
            </w:r>
          </w:p>
        </w:tc>
      </w:tr>
    </w:tbl>
    <w:p>
      <w:pPr>
        <w:pStyle w:val="6"/>
        <w:shd w:val="clear" w:color="auto" w:fill="FFFFFF"/>
        <w:spacing w:before="0" w:beforeAutospacing="0"/>
        <w:ind w:firstLine="645"/>
        <w:rPr>
          <w:rFonts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beforeAutospacing="0"/>
        <w:ind w:firstLine="645"/>
        <w:rPr>
          <w:rFonts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附件2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p>
    <w:p>
      <w:pPr>
        <w:pStyle w:val="6"/>
        <w:shd w:val="clear" w:color="auto" w:fill="FFFFFF"/>
        <w:jc w:val="center"/>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2024年秋季学期未能如期开设课程统计表</w:t>
      </w:r>
    </w:p>
    <w:p>
      <w:pPr>
        <w:pStyle w:val="6"/>
        <w:shd w:val="clear" w:color="auto" w:fill="FFFFFF"/>
        <w:ind w:firstLine="645"/>
        <w:rPr>
          <w:rFonts w:asciiTheme="minorEastAsia" w:hAnsiTheme="minorEastAsia" w:eastAsiaTheme="minorEastAsia"/>
          <w:color w:val="000000" w:themeColor="text1"/>
          <w:sz w:val="28"/>
          <w:szCs w:val="28"/>
          <w14:textFill>
            <w14:solidFill>
              <w14:schemeClr w14:val="tx1"/>
            </w14:solidFill>
          </w14:textFill>
        </w:rPr>
      </w:pPr>
      <w:r>
        <w:rPr>
          <w:rFonts w:hint="eastAsia"/>
          <w:color w:val="000000" w:themeColor="text1"/>
          <w:sz w:val="22"/>
          <w14:textFill>
            <w14:solidFill>
              <w14:schemeClr w14:val="tx1"/>
            </w14:solidFill>
          </w14:textFill>
        </w:rPr>
        <w:t>开课单位：                     （公章）         教学院长签字：</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611"/>
        <w:gridCol w:w="1610"/>
        <w:gridCol w:w="868"/>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3"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课程代码</w:t>
            </w:r>
          </w:p>
        </w:tc>
        <w:tc>
          <w:tcPr>
            <w:tcW w:w="1611"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课程名称</w:t>
            </w:r>
          </w:p>
        </w:tc>
        <w:tc>
          <w:tcPr>
            <w:tcW w:w="1610"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教学周次</w:t>
            </w:r>
          </w:p>
        </w:tc>
        <w:tc>
          <w:tcPr>
            <w:tcW w:w="86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学时</w:t>
            </w:r>
          </w:p>
        </w:tc>
        <w:tc>
          <w:tcPr>
            <w:tcW w:w="298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备注(调整方案）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53"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1"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0"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86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98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53"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1"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0"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86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98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53"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1"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0"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86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98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53"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1"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0"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86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98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53"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1"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0"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86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98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53"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1"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0"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86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98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53"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1"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610"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86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988" w:type="dxa"/>
            <w:noWrap/>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330" w:type="dxa"/>
            <w:gridSpan w:val="5"/>
            <w:noWrap/>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填表日期：              填表人：                联系电话：</w:t>
            </w:r>
          </w:p>
        </w:tc>
      </w:tr>
    </w:tbl>
    <w:p>
      <w:pPr>
        <w:pStyle w:val="6"/>
        <w:shd w:val="clear" w:color="auto" w:fill="FFFFFF"/>
        <w:spacing w:before="0" w:after="0"/>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after="0"/>
        <w:ind w:firstLine="645"/>
        <w:rPr>
          <w:rFonts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after="0"/>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after="0"/>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after="0"/>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after="0"/>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after="0"/>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after="0"/>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after="0"/>
        <w:ind w:firstLine="645"/>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after="0"/>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附件3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p>
    <w:p>
      <w:pPr>
        <w:pStyle w:val="6"/>
        <w:shd w:val="clear" w:color="auto" w:fill="FFFFFF"/>
        <w:spacing w:before="0" w:after="0"/>
        <w:jc w:val="center"/>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2023年秋季学期未按时提交成绩情况说明</w:t>
      </w:r>
    </w:p>
    <w:p>
      <w:pPr>
        <w:pStyle w:val="6"/>
        <w:shd w:val="clear" w:color="auto" w:fill="FFFFFF"/>
        <w:spacing w:before="0" w:after="0"/>
        <w:ind w:firstLine="645"/>
        <w:rPr>
          <w:rFonts w:asciiTheme="minorEastAsia" w:hAnsiTheme="minorEastAsia" w:eastAsiaTheme="minorEastAsia"/>
          <w:color w:val="000000" w:themeColor="text1"/>
          <w:sz w:val="28"/>
          <w:szCs w:val="28"/>
          <w14:textFill>
            <w14:solidFill>
              <w14:schemeClr w14:val="tx1"/>
            </w14:solidFill>
          </w14:textFill>
        </w:rPr>
      </w:pPr>
      <w:r>
        <w:rPr>
          <w:rFonts w:hint="eastAsia"/>
          <w:color w:val="000000" w:themeColor="text1"/>
          <w:sz w:val="22"/>
          <w14:textFill>
            <w14:solidFill>
              <w14:schemeClr w14:val="tx1"/>
            </w14:solidFill>
          </w14:textFill>
        </w:rPr>
        <w:t>开课单位：           （公章）        教学院长签字：</w:t>
      </w:r>
    </w:p>
    <w:tbl>
      <w:tblPr>
        <w:tblStyle w:val="7"/>
        <w:tblW w:w="9087" w:type="dxa"/>
        <w:tblInd w:w="93" w:type="dxa"/>
        <w:tblLayout w:type="autofit"/>
        <w:tblCellMar>
          <w:top w:w="0" w:type="dxa"/>
          <w:left w:w="108" w:type="dxa"/>
          <w:bottom w:w="0" w:type="dxa"/>
          <w:right w:w="108" w:type="dxa"/>
        </w:tblCellMar>
      </w:tblPr>
      <w:tblGrid>
        <w:gridCol w:w="1128"/>
        <w:gridCol w:w="1128"/>
        <w:gridCol w:w="1870"/>
        <w:gridCol w:w="1701"/>
        <w:gridCol w:w="1985"/>
        <w:gridCol w:w="1275"/>
      </w:tblGrid>
      <w:tr>
        <w:tblPrEx>
          <w:tblCellMar>
            <w:top w:w="0" w:type="dxa"/>
            <w:left w:w="108" w:type="dxa"/>
            <w:bottom w:w="0" w:type="dxa"/>
            <w:right w:w="108" w:type="dxa"/>
          </w:tblCellMar>
        </w:tblPrEx>
        <w:trPr>
          <w:trHeight w:val="505" w:hRule="atLeast"/>
        </w:trPr>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课程代码</w:t>
            </w:r>
          </w:p>
        </w:tc>
        <w:tc>
          <w:tcPr>
            <w:tcW w:w="11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课程名称</w:t>
            </w:r>
          </w:p>
        </w:tc>
        <w:tc>
          <w:tcPr>
            <w:tcW w:w="18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课程类别</w:t>
            </w:r>
          </w:p>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（理论/实践）</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涉及学生人数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未能按时提交原因</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预计提交时间</w:t>
            </w:r>
          </w:p>
        </w:tc>
      </w:tr>
      <w:tr>
        <w:tblPrEx>
          <w:tblCellMar>
            <w:top w:w="0" w:type="dxa"/>
            <w:left w:w="108" w:type="dxa"/>
            <w:bottom w:w="0" w:type="dxa"/>
            <w:right w:w="108" w:type="dxa"/>
          </w:tblCellMar>
        </w:tblPrEx>
        <w:trPr>
          <w:trHeight w:val="280"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8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280"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8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280"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8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280"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8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280"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8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280"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8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280"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8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280" w:hRule="atLeast"/>
        </w:trPr>
        <w:tc>
          <w:tcPr>
            <w:tcW w:w="9087" w:type="dxa"/>
            <w:gridSpan w:val="6"/>
            <w:tcBorders>
              <w:top w:val="single" w:color="auto" w:sz="4" w:space="0"/>
              <w:left w:val="nil"/>
              <w:bottom w:val="nil"/>
              <w:right w:val="nil"/>
            </w:tcBorders>
            <w:shd w:val="clear" w:color="auto" w:fill="auto"/>
            <w:noWrap/>
            <w:vAlign w:val="center"/>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填表日期：                填表人：                   </w:t>
            </w:r>
            <w:r>
              <w:rPr>
                <w:rFonts w:hint="eastAsia" w:ascii="宋体" w:hAnsi="宋体" w:eastAsia="宋体" w:cs="宋体"/>
                <w:color w:val="000000" w:themeColor="text1"/>
                <w:kern w:val="0"/>
                <w:sz w:val="22"/>
                <w:lang w:val="en-US" w:eastAsia="zh-CN"/>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联系电话：</w:t>
            </w:r>
          </w:p>
        </w:tc>
      </w:tr>
    </w:tbl>
    <w:p>
      <w:pPr>
        <w:pStyle w:val="6"/>
        <w:shd w:val="clear" w:color="auto" w:fill="FFFFFF"/>
        <w:spacing w:before="0" w:after="0"/>
        <w:ind w:firstLine="645"/>
        <w:jc w:val="right"/>
        <w:rPr>
          <w:rFonts w:hint="eastAsia" w:asciiTheme="minorEastAsia" w:hAnsiTheme="minorEastAsia" w:eastAsiaTheme="minorEastAsia"/>
          <w:color w:val="000000" w:themeColor="text1"/>
          <w:sz w:val="28"/>
          <w:szCs w:val="28"/>
          <w14:textFill>
            <w14:solidFill>
              <w14:schemeClr w14:val="tx1"/>
            </w14:solidFill>
          </w14:textFill>
        </w:rPr>
      </w:pPr>
    </w:p>
    <w:p>
      <w:pPr>
        <w:pStyle w:val="6"/>
        <w:shd w:val="clear" w:color="auto" w:fill="FFFFFF"/>
        <w:spacing w:before="0" w:after="0"/>
        <w:ind w:firstLine="645"/>
        <w:jc w:val="right"/>
        <w:rPr>
          <w:rFonts w:hint="eastAsia" w:asciiTheme="minorEastAsia" w:hAnsiTheme="minorEastAsia" w:eastAsiaTheme="minorEastAsia"/>
          <w:color w:val="000000" w:themeColor="text1"/>
          <w:sz w:val="28"/>
          <w:szCs w:val="28"/>
          <w14:textFill>
            <w14:solidFill>
              <w14:schemeClr w14:val="tx1"/>
            </w14:solidFill>
          </w14:textFill>
        </w:rPr>
      </w:pPr>
    </w:p>
    <w:p>
      <w:pPr>
        <w:rPr>
          <w:rFonts w:asciiTheme="minorEastAsia" w:hAnsiTheme="minorEastAsia"/>
          <w:color w:val="000000" w:themeColor="text1"/>
          <w:sz w:val="28"/>
          <w:szCs w:val="28"/>
          <w14:textFill>
            <w14:solidFill>
              <w14:schemeClr w14:val="tx1"/>
            </w14:solidFill>
          </w14:textFill>
        </w:rPr>
      </w:pPr>
    </w:p>
    <w:p>
      <w:pPr>
        <w:rPr>
          <w:rFonts w:asciiTheme="minorEastAsia" w:hAnsiTheme="minorEastAsia"/>
          <w:color w:val="000000" w:themeColor="text1"/>
          <w:sz w:val="28"/>
          <w:szCs w:val="28"/>
          <w14:textFill>
            <w14:solidFill>
              <w14:schemeClr w14:val="tx1"/>
            </w14:solidFill>
          </w14:textFill>
        </w:rPr>
      </w:pPr>
    </w:p>
    <w:p>
      <w:pPr>
        <w:rPr>
          <w:rFonts w:asciiTheme="minorEastAsia" w:hAnsiTheme="minorEastAsia"/>
          <w:color w:val="000000" w:themeColor="text1"/>
          <w:sz w:val="28"/>
          <w:szCs w:val="28"/>
          <w14:textFill>
            <w14:solidFill>
              <w14:schemeClr w14:val="tx1"/>
            </w14:solidFill>
          </w14:textFill>
        </w:rPr>
      </w:pPr>
    </w:p>
    <w:p>
      <w:pPr>
        <w:rPr>
          <w:rFonts w:asciiTheme="minorEastAsia" w:hAnsiTheme="minorEastAsia"/>
          <w:color w:val="000000" w:themeColor="text1"/>
          <w:sz w:val="28"/>
          <w:szCs w:val="28"/>
          <w14:textFill>
            <w14:solidFill>
              <w14:schemeClr w14:val="tx1"/>
            </w14:solidFill>
          </w14:textFill>
        </w:rPr>
      </w:pPr>
    </w:p>
    <w:p>
      <w:pPr>
        <w:rPr>
          <w:rFonts w:asciiTheme="minorEastAsia" w:hAnsiTheme="minorEastAsia"/>
          <w:color w:val="000000" w:themeColor="text1"/>
          <w:sz w:val="28"/>
          <w:szCs w:val="28"/>
          <w14:textFill>
            <w14:solidFill>
              <w14:schemeClr w14:val="tx1"/>
            </w14:solidFill>
          </w14:textFill>
        </w:rPr>
      </w:pPr>
    </w:p>
    <w:p>
      <w:pPr>
        <w:rPr>
          <w:rFonts w:asciiTheme="minorEastAsia" w:hAnsiTheme="minorEastAsia"/>
          <w:color w:val="000000" w:themeColor="text1"/>
          <w:sz w:val="28"/>
          <w:szCs w:val="28"/>
          <w14:textFill>
            <w14:solidFill>
              <w14:schemeClr w14:val="tx1"/>
            </w14:solidFill>
          </w14:textFill>
        </w:rPr>
      </w:pPr>
    </w:p>
    <w:p>
      <w:pPr>
        <w:rPr>
          <w:rFonts w:asciiTheme="minorEastAsia" w:hAnsiTheme="minorEastAsia"/>
          <w:color w:val="000000" w:themeColor="text1"/>
          <w:sz w:val="28"/>
          <w:szCs w:val="28"/>
          <w14:textFill>
            <w14:solidFill>
              <w14:schemeClr w14:val="tx1"/>
            </w14:solidFill>
          </w14:textFill>
        </w:rPr>
      </w:pPr>
    </w:p>
    <w:tbl>
      <w:tblPr>
        <w:tblStyle w:val="8"/>
        <w:tblpPr w:leftFromText="180" w:rightFromText="180" w:vertAnchor="text" w:horzAnchor="page" w:tblpX="1735" w:tblpY="834"/>
        <w:tblOverlap w:val="never"/>
        <w:tblW w:w="8522"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22" w:type="dxa"/>
            <w:tcBorders>
              <w:tl2br w:val="nil"/>
              <w:tr2bl w:val="nil"/>
            </w:tcBorders>
            <w:noWrap/>
          </w:tcPr>
          <w:p>
            <w:pPr>
              <w:tabs>
                <w:tab w:val="left" w:pos="1535"/>
              </w:tabs>
              <w:spacing w:line="360" w:lineRule="auto"/>
              <w:jc w:val="left"/>
              <w:rPr>
                <w:rFonts w:ascii="仿宋_GB2312" w:hAnsi="仿宋_GB2312" w:eastAsia="仿宋_GB2312"/>
                <w:sz w:val="32"/>
                <w:szCs w:val="32"/>
              </w:rPr>
            </w:pPr>
            <w:r>
              <w:rPr>
                <w:rFonts w:hint="eastAsia" w:ascii="仿宋_GB2312" w:hAnsi="仿宋_GB2312" w:eastAsia="仿宋_GB2312"/>
                <w:sz w:val="32"/>
                <w:szCs w:val="32"/>
              </w:rPr>
              <w:t>泉州信息工程学院教务处          20</w:t>
            </w:r>
            <w:r>
              <w:rPr>
                <w:rFonts w:hint="eastAsia" w:ascii="仿宋_GB2312" w:hAnsi="仿宋_GB2312" w:eastAsia="仿宋_GB2312"/>
                <w:sz w:val="32"/>
                <w:szCs w:val="32"/>
                <w:lang w:val="en-US" w:eastAsia="zh-CN"/>
              </w:rPr>
              <w:t>24</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23</w:t>
            </w:r>
            <w:r>
              <w:rPr>
                <w:rFonts w:hint="eastAsia" w:ascii="仿宋_GB2312" w:hAnsi="仿宋_GB2312" w:eastAsia="仿宋_GB2312"/>
                <w:sz w:val="32"/>
                <w:szCs w:val="32"/>
              </w:rPr>
              <w:t>日印发</w:t>
            </w:r>
          </w:p>
        </w:tc>
      </w:tr>
    </w:tbl>
    <w:p>
      <w:pPr>
        <w:rPr>
          <w:rFonts w:asciiTheme="minorEastAsia" w:hAnsiTheme="minorEastAsia"/>
          <w:color w:val="000000" w:themeColor="text1"/>
          <w:sz w:val="28"/>
          <w:szCs w:val="28"/>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02393247"/>
                          </w:sdtPr>
                          <w:sdtEndPr>
                            <w:rPr>
                              <w:rFonts w:hint="eastAsia" w:ascii="宋体" w:hAnsi="宋体" w:eastAsia="宋体" w:cs="宋体"/>
                              <w:sz w:val="28"/>
                              <w:szCs w:val="28"/>
                            </w:rPr>
                          </w:sdtEndPr>
                          <w:sdtContent>
                            <w:p>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502393247"/>
                    </w:sdtPr>
                    <w:sdtEndPr>
                      <w:rPr>
                        <w:rFonts w:hint="eastAsia" w:ascii="宋体" w:hAnsi="宋体" w:eastAsia="宋体" w:cs="宋体"/>
                        <w:sz w:val="28"/>
                        <w:szCs w:val="28"/>
                      </w:rPr>
                    </w:sdtEndPr>
                    <w:sdtContent>
                      <w:p>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w:t>
                        </w:r>
                        <w:r>
                          <w:rPr>
                            <w:rFonts w:hint="eastAsia" w:ascii="宋体" w:hAnsi="宋体" w:eastAsia="宋体" w:cs="宋体"/>
                            <w:sz w:val="28"/>
                            <w:szCs w:val="28"/>
                          </w:rPr>
                          <w:fldChar w:fldCharType="end"/>
                        </w:r>
                      </w:p>
                    </w:sdtContent>
                  </w:sdt>
                  <w:p/>
                </w:txbxContent>
              </v:textbox>
            </v:shape>
          </w:pict>
        </mc:Fallback>
      </mc:AlternateContent>
    </w:r>
  </w:p>
  <w:p>
    <w:pPr>
      <w:pStyle w:val="4"/>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DAzZWU1NzBlZDRhMzk3MWY2ZGY2MDBkM2M3NjcifQ=="/>
  </w:docVars>
  <w:rsids>
    <w:rsidRoot w:val="006657D1"/>
    <w:rsid w:val="000004E5"/>
    <w:rsid w:val="00003207"/>
    <w:rsid w:val="00010AB4"/>
    <w:rsid w:val="00037349"/>
    <w:rsid w:val="000541E7"/>
    <w:rsid w:val="00056370"/>
    <w:rsid w:val="00071E88"/>
    <w:rsid w:val="000761E7"/>
    <w:rsid w:val="000A19CD"/>
    <w:rsid w:val="000A2371"/>
    <w:rsid w:val="000E54D6"/>
    <w:rsid w:val="00102268"/>
    <w:rsid w:val="00107FD9"/>
    <w:rsid w:val="00116DEF"/>
    <w:rsid w:val="0015141D"/>
    <w:rsid w:val="001803D9"/>
    <w:rsid w:val="00194A73"/>
    <w:rsid w:val="001A2929"/>
    <w:rsid w:val="001C7025"/>
    <w:rsid w:val="001E3CF1"/>
    <w:rsid w:val="00201AC9"/>
    <w:rsid w:val="002225BA"/>
    <w:rsid w:val="002B2BE0"/>
    <w:rsid w:val="002C6B70"/>
    <w:rsid w:val="002C6E49"/>
    <w:rsid w:val="002F0728"/>
    <w:rsid w:val="002F0813"/>
    <w:rsid w:val="00306798"/>
    <w:rsid w:val="003459B1"/>
    <w:rsid w:val="00370006"/>
    <w:rsid w:val="0037613D"/>
    <w:rsid w:val="003F24FC"/>
    <w:rsid w:val="0044195D"/>
    <w:rsid w:val="00442B02"/>
    <w:rsid w:val="00450CA3"/>
    <w:rsid w:val="00474CF1"/>
    <w:rsid w:val="0048525E"/>
    <w:rsid w:val="004A3D87"/>
    <w:rsid w:val="004D164E"/>
    <w:rsid w:val="00501091"/>
    <w:rsid w:val="00514C08"/>
    <w:rsid w:val="0059151F"/>
    <w:rsid w:val="005E0A09"/>
    <w:rsid w:val="005F436A"/>
    <w:rsid w:val="005F7B5F"/>
    <w:rsid w:val="00613A70"/>
    <w:rsid w:val="006657D1"/>
    <w:rsid w:val="00667D45"/>
    <w:rsid w:val="0069666A"/>
    <w:rsid w:val="006B02B7"/>
    <w:rsid w:val="006B1338"/>
    <w:rsid w:val="006B6AA4"/>
    <w:rsid w:val="006C3512"/>
    <w:rsid w:val="006C3FEB"/>
    <w:rsid w:val="006C56E6"/>
    <w:rsid w:val="007001E7"/>
    <w:rsid w:val="007360A6"/>
    <w:rsid w:val="007755B3"/>
    <w:rsid w:val="007763AE"/>
    <w:rsid w:val="007906D1"/>
    <w:rsid w:val="007B4C25"/>
    <w:rsid w:val="00800848"/>
    <w:rsid w:val="00804A75"/>
    <w:rsid w:val="00876157"/>
    <w:rsid w:val="008A1BCA"/>
    <w:rsid w:val="008D2EE1"/>
    <w:rsid w:val="008F078C"/>
    <w:rsid w:val="008F7E1F"/>
    <w:rsid w:val="00907E06"/>
    <w:rsid w:val="00910ED2"/>
    <w:rsid w:val="009579A9"/>
    <w:rsid w:val="00976418"/>
    <w:rsid w:val="00995EBA"/>
    <w:rsid w:val="009A7361"/>
    <w:rsid w:val="009A7EE9"/>
    <w:rsid w:val="009D1977"/>
    <w:rsid w:val="009E0157"/>
    <w:rsid w:val="00A45D20"/>
    <w:rsid w:val="00A575D4"/>
    <w:rsid w:val="00A65862"/>
    <w:rsid w:val="00AB43E6"/>
    <w:rsid w:val="00AE0D92"/>
    <w:rsid w:val="00B42A10"/>
    <w:rsid w:val="00B64F54"/>
    <w:rsid w:val="00BB0751"/>
    <w:rsid w:val="00BB7DE9"/>
    <w:rsid w:val="00C002C7"/>
    <w:rsid w:val="00C34546"/>
    <w:rsid w:val="00C63A1A"/>
    <w:rsid w:val="00CD7D44"/>
    <w:rsid w:val="00D16B8D"/>
    <w:rsid w:val="00D37C06"/>
    <w:rsid w:val="00D70A9D"/>
    <w:rsid w:val="00D73F6B"/>
    <w:rsid w:val="00D829D3"/>
    <w:rsid w:val="00D93188"/>
    <w:rsid w:val="00DB02E6"/>
    <w:rsid w:val="00DD5EB5"/>
    <w:rsid w:val="00E17D2D"/>
    <w:rsid w:val="00E73815"/>
    <w:rsid w:val="00EC2FE2"/>
    <w:rsid w:val="00EE7E48"/>
    <w:rsid w:val="00F61DA8"/>
    <w:rsid w:val="00F70102"/>
    <w:rsid w:val="00F70752"/>
    <w:rsid w:val="00FC65B2"/>
    <w:rsid w:val="0BA13F3D"/>
    <w:rsid w:val="0FEC3653"/>
    <w:rsid w:val="15063063"/>
    <w:rsid w:val="1A052FAD"/>
    <w:rsid w:val="1AE45BF4"/>
    <w:rsid w:val="1C2A3ADB"/>
    <w:rsid w:val="25F6414E"/>
    <w:rsid w:val="2B5905DE"/>
    <w:rsid w:val="3F190C22"/>
    <w:rsid w:val="47573126"/>
    <w:rsid w:val="4C4A325A"/>
    <w:rsid w:val="70D72A5F"/>
    <w:rsid w:val="7CA3413D"/>
    <w:rsid w:val="7D104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Hyperlink"/>
    <w:basedOn w:val="9"/>
    <w:autoRedefine/>
    <w:semiHidden/>
    <w:unhideWhenUsed/>
    <w:qFormat/>
    <w:uiPriority w:val="99"/>
    <w:rPr>
      <w:color w:val="0000FF"/>
      <w:u w:val="single"/>
    </w:rPr>
  </w:style>
  <w:style w:type="character" w:styleId="12">
    <w:name w:val="annotation reference"/>
    <w:basedOn w:val="9"/>
    <w:autoRedefine/>
    <w:semiHidden/>
    <w:unhideWhenUsed/>
    <w:qFormat/>
    <w:uiPriority w:val="99"/>
    <w:rPr>
      <w:sz w:val="21"/>
      <w:szCs w:val="21"/>
    </w:rPr>
  </w:style>
  <w:style w:type="character" w:customStyle="1" w:styleId="13">
    <w:name w:val="批注框文本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页眉 Char"/>
    <w:basedOn w:val="9"/>
    <w:link w:val="5"/>
    <w:autoRedefine/>
    <w:qFormat/>
    <w:uiPriority w:val="99"/>
    <w:rPr>
      <w:sz w:val="18"/>
      <w:szCs w:val="18"/>
    </w:rPr>
  </w:style>
  <w:style w:type="character" w:customStyle="1" w:styleId="16">
    <w:name w:val="页脚 Char"/>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940D02-BB6A-40DD-B0A5-D98B170218C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461</Words>
  <Characters>2631</Characters>
  <Lines>21</Lines>
  <Paragraphs>6</Paragraphs>
  <TotalTime>12</TotalTime>
  <ScaleCrop>false</ScaleCrop>
  <LinksUpToDate>false</LinksUpToDate>
  <CharactersWithSpaces>3086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2024-02-23T03:01:00Z</dcterms:created>
  <dc:creator>微软用户</dc:creator>
  <cp:lastModifiedBy>魏青</cp:lastModifiedBy>
  <dcterms:modified xsi:type="dcterms:W3CDTF">2024-02-24T00:19:56Z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7473B83B0032470E9E262F1695C26258_12</vt:lpwstr>
  </property>
</Properties>
</file>